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16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Znana łódzka sieć klubów Fit Forma zmienia się w Well Fitness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października br. siedem klubów fitness działających w Łodzi i Bełchatowie pod marką Fit Forma dołącza do znanej sieci klubów fitness Well Fitness, należącej do Medicover. Kluby są czynne w systemie 24-godzinnym tak, aby każdy, niezależnie od godzin pracy czy stylu życia, mógł realizować swoje cele treningowe.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ogłosił przejęcie sieci klubów Fit Forma w listopadzie 2021 r. Była to kolejna inwestycja lidera opieki medycznej w obszar sportowy w województwie łódzkim, które jest jednym z najsilniejszych rejonów fitness w naszym kraju. Począwszy od października tego roku, Fit Forma przechodzi rebranding i zaczyna funkcjonować pod marką Well Fitness. Wcześniej taką drogę przeszło 20 klubów Fitness World, kupionych przez Medicover w grudniu 2020 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Ważnym elementem oferty jest zapewnienie autorskich programów zajęć i aktywności dla klubowiczów w różnym wieku i o różnym stopniu zaawansowania. Kolejnym krokiem po zmianie wizerunku marki Fit Forma na Well Fitness będzie standaryzacja i rozszerzenie pakietu usług tak, by szczególnie uwzględnić potrzeby lokalnej społeczności.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Zamiast obiecywać szybkie efekty i stawiać za cel treningowy osiąganie idealnej sylwetki, promujemy zdrowy styl życia. Jest to spójne z tym, do czego chcemy zachęcać jako Medicover w naszej ofercie klubów fitness i siłowni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Justyna Gościńska, Dyrektor Departamentu Sport i Fitness, Prezes Zarządu Medicover Sport sp. z o.o.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Maciej Kupis, Dyrektor Sieci Klubów Well Fitness podkreśla, że Well Fitness to miejsce dla każdego, niezależnie od doświadczenia, budowy ciała czy możliwości fizycznych.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Każdy z nas jest inny i każdy potrzebuje innej motywacji, jednak komfort i swoboda podczas treningu to podstawa. Nasze kluby są dla wszystkich, a szczególną opieką otaczamy osoby początkujące, które potrzebują dodatkowego wsparcia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łącznie posiada 106 klubów fitness i siłowni, z czego aż 16 zlokalizowanych jest na terenie województwa łódzkiego. Poza klubami Well Fitness (dawniej: Fit Forma) Medicover jest właścicielem w Łodzi: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trzech klubów Calypso Fitness – Brama Miasta, Ogrody Geyera, i Imagine – prowadzonych w systemie franczyzowym,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trzech klubów Just GYM (ul. Rembielińskiego, ul. Rewolucji 1905 r., ul. Juliana Tuwima),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klubu McFIT (ul. Piotrkowska 165/169).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Łącznie pod marką Well Fitness funkcjonuje 27 klubów, zlokalizowanych w południowo-zachodniej i środkowej części Polski, m.in. we Wrocławiu, Jeleniej Górze, Katowicach i Bytomiu, a od 1 października także w Łodzi i Bełchatowie. Marka powstała w 2021 roku, w momencie przejęcia przez Medicover klubów sieci Fitness World. Well Fitness zapewnia w cenie karnetu całodobowy dostęp do klubów, zajęcia grupowe, konsultację trenerską. Firma wprowadza również innowacje, m.in. automat do wody i izotoników Well Hydrated, oszczędne i wygodne rozwiązanie dla klubowiczów, które przyczynia się do zmniejszenia zużycia plastiku.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png"/>
                  <a:graphic>
                    <a:graphicData uri="http://schemas.openxmlformats.org/drawingml/2006/picture">
                      <pic:pic>
                        <pic:nvPicPr>
                          <pic:cNvPr id="8" name="media/image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Znana łódzka sieć klubów Fit Forma zmienia się w Well Fitness.png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35143/ece33ffc52a06e8fd95c1ef1723e73e0.pdf" Type="http://schemas.openxmlformats.org/officeDocument/2006/relationships/hyperlink" Id="rId7" TargetMode="External"/><Relationship Target="media/image8.png" Type="http://schemas.openxmlformats.org/officeDocument/2006/relationships/image" Id="rId8"/><Relationship Target="https://prowly-uploads.s3.eu-west-1.amazonaws.com/uploads/landing_page_image/image/435142/22810ec9794a4a80fb66cc99718878d9.pn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dba7bd5cfbb1fc7770acc91b46cfcd95e186b5fc87b6bb47c0650e20c53bb776znana-lodzka-siec-klubow-fit-form20221006-15496-1lgctt5.docx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